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C4" w:rsidRDefault="002C22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Порушують право на спілкування з дитиною? Що робити розповідає Міністр юстиції України Павло Петренко</w:t>
      </w:r>
    </w:p>
    <w:p w:rsidR="000C7CFC" w:rsidRDefault="002C22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Плачу аліменти справно вже 2 роки, але колишня дружина не дає бачитись із сином. Що мені робити?</w:t>
      </w:r>
    </w:p>
    <w:p w:rsidR="000C7CFC" w:rsidRDefault="002C22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Іван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Луцюк</w:t>
      </w:r>
      <w:proofErr w:type="spellEnd"/>
    </w:p>
    <w:p w:rsidR="000C7CFC" w:rsidRDefault="002C22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Захист прав найменших українців є пріоритетом як Міністерства юстиції, так і всього Уряду. Умовами повноцінного виховання дитини є постійний контакт з батьками та контакт з іншими родичами.</w:t>
      </w:r>
    </w:p>
    <w:p w:rsidR="000C7CFC" w:rsidRDefault="002C22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Тому під час підготовки другого пакету законів #ЧужихДітейНеБуває ми пішли на безпрецедентний для нашої держави крок. Ми урівняли можливості для виховання й спілкування з дитиною як того з батьків, з ким вона проживає, так і того з батьків, хто мешкає окремо від дитини.</w:t>
      </w:r>
    </w:p>
    <w:p w:rsidR="000C7CFC" w:rsidRDefault="002C22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Зокрема, було гарантоване право того з батьків, хто живе окремо, бачитися з малюком. </w:t>
      </w:r>
    </w:p>
    <w:p w:rsidR="000C7CFC" w:rsidRDefault="002C22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Чи впливає на можливість спілкування з дитиною те, з ким вона проживає?</w:t>
      </w:r>
    </w:p>
    <w:p w:rsidR="000C7CFC" w:rsidRDefault="002C22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Мати і батько мають рівні права та обов'язки щодо дитини, незалежно від того, чи перебували вони у шлюбі між собою. </w:t>
      </w:r>
    </w:p>
    <w:p w:rsidR="000C7CFC" w:rsidRDefault="002C22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Розірвання шлюбу між батьками та проживання їх окремо від дитини жодним чином не впливає на обсяг їхніх прав. Так само, як і не звільняє від обов'язків щодо дитини. Це саме той баланс, якого ми намагалися досягти в новаціях у рамках ініціативи Мін’юсту #ЧужихДітейНеБуває. </w:t>
      </w:r>
    </w:p>
    <w:p w:rsidR="000C7CFC" w:rsidRDefault="002C22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Чи є порушником той з батьків, хто обмежує можливість для спілкування з дитиною  другого з батьків?</w:t>
      </w:r>
    </w:p>
    <w:p w:rsidR="000C7CFC" w:rsidRDefault="002C22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Той із батьків, з ким проживає дитина, не має права перешкоджати тому з батьків, хто проживає окремо, спілкуватися з дитиною та брати участь у її вихованні, якщо таке спілкування не перешкоджає нормальному розвиткові дитини.</w:t>
      </w:r>
    </w:p>
    <w:p w:rsidR="000C7CFC" w:rsidRDefault="002C22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Чи є випадки, коли право на спілкування може бути обмежене?</w:t>
      </w:r>
    </w:p>
    <w:p w:rsidR="000C7CFC" w:rsidRDefault="002C22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Мати, батько та дитина мають право на безперешкодне спілкування між собою, крім випадків, коли таке право обмежене законом та здійснюється всупереч інтересам дитини.</w:t>
      </w:r>
    </w:p>
    <w:p w:rsidR="000C7CFC" w:rsidRDefault="002C22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Куди звернутися, якщо вам не дають спілкуватися з дитиною?</w:t>
      </w:r>
    </w:p>
    <w:p w:rsidR="000C7CFC" w:rsidRDefault="002C22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Якщо все ж таки склалася така ситуація, коли один із батьків забороняє іншому бачитися з дитиною, особа має право на попереднє звернення за захистом своїх сімейних прав та інтересів до органу опіки та піклування. </w:t>
      </w:r>
    </w:p>
    <w:p w:rsidR="000C7CFC" w:rsidRDefault="002C22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відповідною заявою орган опіки та піклування визначає способи участі у вихованні дитини та спілкуванні з нею того з батьків, хто проживає окремо від неї. </w:t>
      </w:r>
    </w:p>
    <w:p w:rsidR="000C7CFC" w:rsidRDefault="002C22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Рішення про це орган опіки та піклування постановляє на підставі вивчення умов життя батьків, їхнього ставлення до дитини, інших обставин, що мають істотне значення. Таке рішення є обов'язковим до виконання.</w:t>
      </w:r>
    </w:p>
    <w:p w:rsidR="000C7CFC" w:rsidRDefault="002C22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свою чергу, якщо той із батьків, з ким проживає дитина, й надалі чинить перешкоди та ухиляється від виконання рішення органу опіки та піклування, другий із батьків має право звернутися до суду з позовом про усунення цих перешкод.</w:t>
      </w:r>
    </w:p>
    <w:p w:rsidR="000C7CFC" w:rsidRDefault="002C22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Суд визначає періодичність чи систематичність побачень з дитиною, можливість спільного відпочинку, можливість дитини залишатися у другого з батьків на певний строк, місце та час їхнього спілкування. </w:t>
      </w:r>
    </w:p>
    <w:p w:rsidR="000C7CFC" w:rsidRDefault="002C22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Під час вирішення спору щодо участі одного з батьків у вихованні дитини береться до уваги ставлення батьків до виконання своїх обов'язків, особиста прихильність дитини до кожного з них, вік дитини, стан її здоров'я та інші обставини, що мають істотне значення, в тому числі стан психічного здоров'я одного з батьків, зловживання ним алкогольними напоями або наркотичними засобами. </w:t>
      </w:r>
    </w:p>
    <w:p w:rsidR="000C7CFC" w:rsidRDefault="002C22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Що буде у разі невиконання судового рішення?</w:t>
      </w:r>
    </w:p>
    <w:p w:rsidR="000C7CFC" w:rsidRDefault="002C22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разі ухилення від виконання рішення суду особою, з якою проживає дитина, суд за заявою того з батьків, хто проживає окремо, може передати дитину для проживання з ним.</w:t>
      </w:r>
    </w:p>
    <w:p w:rsidR="000C7CFC" w:rsidRDefault="002C22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Особа, яка ухиляється від виконання рішення суду, зобов'язана відшкодувати матеріальну та моральну шкоду, завдану тому з батьків, хто проживає окремо від дитини.</w:t>
      </w:r>
    </w:p>
    <w:p w:rsidR="000C7CFC" w:rsidRDefault="002C22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Куди звернутися за допомогою в підготовці відповідних звернень чи позовів?</w:t>
      </w:r>
    </w:p>
    <w:p w:rsidR="000C7CFC" w:rsidRDefault="002C22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Підготувати усі документи вам залюбки допоможуть у наших центрах та бюро безоплатної правової допомоги.</w:t>
      </w:r>
    </w:p>
    <w:p w:rsidR="000C7CFC" w:rsidRDefault="002C22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Дізнатись, де розташований найближчий Центр можна на сайті </w:t>
      </w:r>
      <w:hyperlink r:id="rId4"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http://legalaid.gov.ua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або за телефоном гарячої лінії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 (800) 213-103.</w:t>
      </w:r>
    </w:p>
    <w:p w:rsidR="002C22C4" w:rsidRPr="002C22C4" w:rsidRDefault="002C22C4" w:rsidP="002C22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22C4">
        <w:rPr>
          <w:rFonts w:ascii="Times New Roman" w:eastAsia="Times New Roman" w:hAnsi="Times New Roman" w:cs="Times New Roman"/>
          <w:color w:val="000000"/>
          <w:sz w:val="26"/>
          <w:szCs w:val="26"/>
        </w:rPr>
        <w:t>Крім цього, ви можете звернутись до Головного територіального управління юстиції у Миколаївській області. Адреса: м. Миколаїв, вул. 8 Березня, 107; тел./факс (0512) 47-41-28. E-</w:t>
      </w:r>
      <w:proofErr w:type="spellStart"/>
      <w:r w:rsidRPr="002C22C4">
        <w:rPr>
          <w:rFonts w:ascii="Times New Roman" w:eastAsia="Times New Roman" w:hAnsi="Times New Roman" w:cs="Times New Roman"/>
          <w:color w:val="000000"/>
          <w:sz w:val="26"/>
          <w:szCs w:val="26"/>
        </w:rPr>
        <w:t>mail</w:t>
      </w:r>
      <w:proofErr w:type="spellEnd"/>
      <w:r w:rsidRPr="002C22C4">
        <w:rPr>
          <w:rFonts w:ascii="Times New Roman" w:eastAsia="Times New Roman" w:hAnsi="Times New Roman" w:cs="Times New Roman"/>
          <w:color w:val="000000"/>
          <w:sz w:val="26"/>
          <w:szCs w:val="26"/>
        </w:rPr>
        <w:t>: info@mk.minjust.gov.ua</w:t>
      </w:r>
    </w:p>
    <w:p w:rsidR="000C7CFC" w:rsidRDefault="002C22C4" w:rsidP="002C22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22C4">
        <w:rPr>
          <w:rFonts w:ascii="Times New Roman" w:eastAsia="Times New Roman" w:hAnsi="Times New Roman" w:cs="Times New Roman"/>
          <w:color w:val="000000"/>
          <w:sz w:val="26"/>
          <w:szCs w:val="26"/>
        </w:rPr>
        <w:t>Захищаймо права разом!</w:t>
      </w:r>
    </w:p>
    <w:p w:rsidR="000C7CFC" w:rsidRDefault="000C7CF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C7CFC" w:rsidRDefault="000C7CF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0C7CFC" w:rsidSect="000C7CFC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0C7CFC"/>
    <w:rsid w:val="000C7CFC"/>
    <w:rsid w:val="002C22C4"/>
    <w:rsid w:val="008A45B5"/>
    <w:rsid w:val="00E3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B5"/>
  </w:style>
  <w:style w:type="paragraph" w:styleId="1">
    <w:name w:val="heading 1"/>
    <w:basedOn w:val="normal"/>
    <w:next w:val="normal"/>
    <w:rsid w:val="000C7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C7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C7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C7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C7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C7CF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C7CFC"/>
  </w:style>
  <w:style w:type="table" w:customStyle="1" w:styleId="TableNormal">
    <w:name w:val="Table Normal"/>
    <w:rsid w:val="000C7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C7CF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C7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alaid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Company>Microsoft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Svetlikova</dc:creator>
  <cp:lastModifiedBy>Averin</cp:lastModifiedBy>
  <cp:revision>2</cp:revision>
  <dcterms:created xsi:type="dcterms:W3CDTF">2018-10-17T13:43:00Z</dcterms:created>
  <dcterms:modified xsi:type="dcterms:W3CDTF">2018-10-17T13:43:00Z</dcterms:modified>
</cp:coreProperties>
</file>